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4" w:rsidRPr="00885926" w:rsidRDefault="00787BA4" w:rsidP="00787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926"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</w:t>
      </w:r>
    </w:p>
    <w:p w:rsidR="00787BA4" w:rsidRPr="00885926" w:rsidRDefault="00787BA4" w:rsidP="00787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926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На 1 января 2022 года в районе, согласно единому реестру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среднего предпринимательства, зарегистрировано 464 субъекта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предпринимательства, задействованных во всех видах экономической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в том числе 98 - юридических лиц, 366 - индивидуальных предпринимателей. 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7BA4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787BA4">
        <w:rPr>
          <w:rFonts w:ascii="Times New Roman" w:hAnsi="Times New Roman" w:cs="Times New Roman"/>
          <w:sz w:val="28"/>
          <w:szCs w:val="28"/>
        </w:rPr>
        <w:t xml:space="preserve"> 110 субъектов МСП. Прекратили свою деятельность – 85ед.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proofErr w:type="gramStart"/>
      <w:r w:rsidRPr="00787BA4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787BA4">
        <w:rPr>
          <w:rFonts w:ascii="Times New Roman" w:hAnsi="Times New Roman" w:cs="Times New Roman"/>
          <w:sz w:val="28"/>
          <w:szCs w:val="28"/>
        </w:rPr>
        <w:t xml:space="preserve"> в сфере предпринимательства района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составляет 2377 чел. Доля от общей численности работающих (8932 чел.)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26,6%. Численность занятых в экономике на 1 января 2022 года-12944 чел.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Оборот товаров (работ, услуг), производимых субъектами малого и среднего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предпринимательства за 2021 год составил 1294,74 млн</w:t>
      </w:r>
      <w:proofErr w:type="gramStart"/>
      <w:r w:rsidRPr="00787BA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7BA4">
        <w:rPr>
          <w:rFonts w:ascii="Times New Roman" w:hAnsi="Times New Roman" w:cs="Times New Roman"/>
          <w:sz w:val="28"/>
          <w:szCs w:val="28"/>
        </w:rPr>
        <w:t>ублей.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В 2021 году величина среднемесячной заработной платы в малом и среднем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7BA4">
        <w:rPr>
          <w:rFonts w:ascii="Times New Roman" w:hAnsi="Times New Roman" w:cs="Times New Roman"/>
          <w:sz w:val="28"/>
          <w:szCs w:val="28"/>
        </w:rPr>
        <w:t>бизнесе</w:t>
      </w:r>
      <w:proofErr w:type="gramEnd"/>
      <w:r w:rsidRPr="00787BA4">
        <w:rPr>
          <w:rFonts w:ascii="Times New Roman" w:hAnsi="Times New Roman" w:cs="Times New Roman"/>
          <w:sz w:val="28"/>
          <w:szCs w:val="28"/>
        </w:rPr>
        <w:t xml:space="preserve"> была на уровне 20,0 тыс. рублей.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 xml:space="preserve">Доля малого бизнеса в налоговых поступлениях муниципального бюджета </w:t>
      </w:r>
      <w:proofErr w:type="gramStart"/>
      <w:r w:rsidRPr="00787BA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2021 году составила 32,7%.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В настоящее время предприниматели задействованы во всех отраслях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экономики и способствуют созданию конкурентных условий в торговле,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платных услуг, производстве потребительских товаров, строительстве. Малый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бизнес участвует в выполнении государственных и муниципальных заказов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производство и поставку отдельных видов продукции, работ и услуг. Для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малого предпринимательства в 2021 году было объявлено 373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муниципальных закупок. По итогам проведенных процедур с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предпринимательства было заключено 373 контрактов на общую сумму более 24,9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млн. руб.</w:t>
      </w:r>
    </w:p>
    <w:p w:rsidR="00787BA4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Доля закупок, участниками которых являются только субъекты малого</w:t>
      </w:r>
    </w:p>
    <w:p w:rsidR="0001393A" w:rsidRPr="00787BA4" w:rsidRDefault="00787BA4" w:rsidP="00787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BA4">
        <w:rPr>
          <w:rFonts w:ascii="Times New Roman" w:hAnsi="Times New Roman" w:cs="Times New Roman"/>
          <w:sz w:val="28"/>
          <w:szCs w:val="28"/>
        </w:rPr>
        <w:t>предпринимательства и социально ориентированные 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BA4">
        <w:rPr>
          <w:rFonts w:ascii="Times New Roman" w:hAnsi="Times New Roman" w:cs="Times New Roman"/>
          <w:sz w:val="28"/>
          <w:szCs w:val="28"/>
        </w:rPr>
        <w:t>в сфере государственных закупок составил по итогам 2021 года - 69,0 %.</w:t>
      </w:r>
    </w:p>
    <w:sectPr w:rsidR="0001393A" w:rsidRPr="0078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BA4"/>
    <w:rsid w:val="0001393A"/>
    <w:rsid w:val="00787BA4"/>
    <w:rsid w:val="0088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2022-12-27T07:46:00Z</dcterms:created>
  <dcterms:modified xsi:type="dcterms:W3CDTF">2022-12-27T07:49:00Z</dcterms:modified>
</cp:coreProperties>
</file>